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21D" w:rsidRPr="000A721D" w:rsidRDefault="000A721D" w:rsidP="000A721D">
      <w:pPr>
        <w:ind w:left="284"/>
        <w:rPr>
          <w:b/>
          <w:sz w:val="20"/>
          <w:szCs w:val="20"/>
        </w:rPr>
      </w:pPr>
    </w:p>
    <w:p w:rsidR="0069399C" w:rsidRDefault="0069399C" w:rsidP="00F50A44">
      <w:pPr>
        <w:pStyle w:val="a3"/>
        <w:shd w:val="clear" w:color="auto" w:fill="FFFFFF"/>
        <w:spacing w:before="274" w:beforeAutospacing="0" w:after="202" w:afterAutospacing="0"/>
        <w:ind w:left="720"/>
        <w:jc w:val="center"/>
        <w:rPr>
          <w:b/>
          <w:bCs/>
          <w:noProof/>
          <w:color w:val="000000"/>
        </w:rPr>
      </w:pPr>
    </w:p>
    <w:p w:rsidR="00F50A44" w:rsidRDefault="00FC5673" w:rsidP="00FC5673">
      <w:pPr>
        <w:pStyle w:val="a3"/>
        <w:shd w:val="clear" w:color="auto" w:fill="FFFFFF"/>
        <w:spacing w:before="274" w:beforeAutospacing="0" w:after="202" w:afterAutospacing="0"/>
        <w:ind w:left="-426"/>
        <w:jc w:val="center"/>
        <w:rPr>
          <w:b/>
          <w:bCs/>
          <w:color w:val="000000"/>
        </w:rPr>
      </w:pPr>
      <w:bookmarkStart w:id="0" w:name="_GoBack"/>
      <w:r w:rsidRPr="00FC5673">
        <w:rPr>
          <w:b/>
          <w:bCs/>
          <w:noProof/>
          <w:color w:val="000000"/>
        </w:rPr>
        <w:drawing>
          <wp:inline distT="0" distB="0" distL="0" distR="0">
            <wp:extent cx="5940425" cy="840481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A721D" w:rsidRDefault="000A721D" w:rsidP="004C5436">
      <w:pPr>
        <w:pStyle w:val="a3"/>
        <w:shd w:val="clear" w:color="auto" w:fill="FFFFFF"/>
        <w:spacing w:before="274" w:beforeAutospacing="0" w:after="0" w:afterAutospacing="0"/>
        <w:ind w:left="720"/>
        <w:jc w:val="center"/>
        <w:rPr>
          <w:rFonts w:ascii="yandex-sans" w:hAnsi="yandex-sans"/>
          <w:color w:val="000000"/>
          <w:sz w:val="18"/>
          <w:szCs w:val="18"/>
        </w:rPr>
      </w:pP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color w:val="000000"/>
        </w:rPr>
        <w:t>Настоящее положение разработано в целях защиты прав и свобод граждан, обеспечения законности, правопорядка и общественной безопасности в образовательной организации. Определяет задачи, основные принципы противодействия коррупции и меры предупреждения коррупционных правонарушений.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b/>
          <w:bCs/>
          <w:color w:val="000000"/>
        </w:rPr>
        <w:t>1. Основные понятия, применяемые в настоящем положении.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color w:val="000000"/>
        </w:rPr>
        <w:t>В  положении  используются следующие основные понятия: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- антикоррупционная политика</w:t>
      </w:r>
      <w:r>
        <w:rPr>
          <w:color w:val="000000"/>
        </w:rPr>
        <w:t> - деятельность МБДОУ    по антикоррупционной политике, направленной на создание эффективной системы противодействия коррупции;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 </w:t>
      </w:r>
      <w:r>
        <w:rPr>
          <w:b/>
          <w:bCs/>
          <w:color w:val="000000"/>
        </w:rPr>
        <w:t>антикоррупционная экспертиза </w:t>
      </w:r>
      <w:r>
        <w:rPr>
          <w:color w:val="000000"/>
        </w:rPr>
        <w:t>правовых актов - деятельность специалистов по</w:t>
      </w:r>
      <w:r w:rsidR="004B0837">
        <w:rPr>
          <w:color w:val="000000"/>
        </w:rPr>
        <w:t xml:space="preserve"> выявлению и описанию коррупцио</w:t>
      </w:r>
      <w:r>
        <w:rPr>
          <w:color w:val="000000"/>
        </w:rPr>
        <w:t>нных факторов, относящихся к действующим правовым актам и (или) их проектам, разработке рекомендаций, направленных на устранение или ограничение действия таких факторов;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</w:t>
      </w:r>
      <w:r>
        <w:rPr>
          <w:b/>
          <w:bCs/>
          <w:color w:val="000000"/>
        </w:rPr>
        <w:t>коррупция -</w:t>
      </w:r>
      <w:r>
        <w:rPr>
          <w:color w:val="000000"/>
        </w:rPr>
        <w:t> принятие в своих интересах, а равно в интересах иных лиц, лично или через посредников имущественных благ, а также извлечение преимуществ лицами, замещающими должности МБДОУ   с использованием своих должностных полномочий и связанных с ними возможностей, а равно подкуп данных лиц путем противоправного предоставления им физическими и юридическими лицами указанных благ и преимуществ;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 </w:t>
      </w:r>
      <w:r>
        <w:rPr>
          <w:b/>
          <w:bCs/>
          <w:color w:val="000000"/>
        </w:rPr>
        <w:t>коррупционное правонарушение</w:t>
      </w:r>
      <w:r>
        <w:rPr>
          <w:color w:val="000000"/>
        </w:rPr>
        <w:t> - деяние, обладающее признаками коррупции, за которое нормативным правовым актом предусмотрена гражданско-правовая, дисциплинарная, административная или уголовная ответственность;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 </w:t>
      </w:r>
      <w:r w:rsidR="004B0837">
        <w:rPr>
          <w:b/>
          <w:bCs/>
          <w:color w:val="000000"/>
        </w:rPr>
        <w:t>коррупцио</w:t>
      </w:r>
      <w:r>
        <w:rPr>
          <w:b/>
          <w:bCs/>
          <w:color w:val="000000"/>
        </w:rPr>
        <w:t>нный фактор</w:t>
      </w:r>
      <w:r>
        <w:rPr>
          <w:color w:val="000000"/>
        </w:rPr>
        <w:t> - явление или совокупность явлений, порождающих коррупционные правонарушения или способствующие их распространению;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</w:t>
      </w:r>
      <w:r>
        <w:rPr>
          <w:b/>
          <w:bCs/>
          <w:color w:val="000000"/>
        </w:rPr>
        <w:t>предупреждение коррупции -</w:t>
      </w:r>
      <w:r>
        <w:rPr>
          <w:color w:val="000000"/>
        </w:rPr>
        <w:t> деятельность  образовательной организации  по антикоррупционной политике, направленной на выявление, изучение, ограничение либо устранение явлений, порождающих коррупционные правонарушения или способствующих их распространению;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 </w:t>
      </w:r>
      <w:r>
        <w:rPr>
          <w:b/>
          <w:bCs/>
          <w:color w:val="000000"/>
        </w:rPr>
        <w:t>субъекты антикоррупционной политики</w:t>
      </w:r>
      <w:r>
        <w:rPr>
          <w:color w:val="000000"/>
        </w:rPr>
        <w:t> - общественные и иные организации, уполномоченные в пределах своей компетенции осуществлять противодействие коррупции.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b/>
          <w:bCs/>
          <w:color w:val="000000"/>
        </w:rPr>
        <w:t>2. Основные принципы противодействия коррупции.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Противодействие коррупции в образовательной организации осуществляется на основе следующих основных принципов: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приоритета профилактических мер, направленных на недопущение формирования причин и условий, порождающих коррупцию;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обеспечения четкой правовой регламентации деятельности, законности и гласности такой деятельности, государственного и общественного контроля над ней;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приоритета защиты прав и законных интересов физических и юридических лиц;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взаимодействия с общественными объединениями и гражданами.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b/>
          <w:bCs/>
          <w:color w:val="000000"/>
        </w:rPr>
        <w:t>3. Основные меры предупреждения коррупционных правонарушений.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Предупреждение коррупционных правонарушений осуществляется путем применения следующих мер: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разработка и реализация антикоррупционных программ;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проведение антикоррупционной экспертизы правовых актов и их проектов;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 антикоррупционные образование и пропаганда;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- иные меры, предусмотренные законодательством Российской Федерации.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4. План мероприятий по реализации стратегии антикоррупционной политики.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4.1. План мероприятий по реализации стратегии антикоррупционной политики является комплексной мерой, обеспечивающей согласованное применение правовых, экономических, образовательных, воспитательных, организационных и иных мер, направленных на противодействие коррупции в  образовательной организации.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4.2.  План мероприятий по реализации стратегии антикоррупционной политики входит в состав комплексной программы профилактики правонарушений.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lastRenderedPageBreak/>
        <w:t>4.3.  Разработка и принятие плана мероприятий по реализации стратегии антикоррупционной политики осуществляется в порядке, установленном законодательством.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b/>
          <w:bCs/>
          <w:color w:val="000000"/>
        </w:rPr>
        <w:t>5. Антикоррупционная экспертиза правовых актов и их проектов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5.1.  Антикоррупционная экспертиза правовых актов и их проектов проводится с целью выявления и устранения несовершенства правовых норм, которые повышают вероятность коррупционных действий.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5.2. Решение о проведении антикоррупционной экспертизы правовых актов и их проектов принимается руководителем образовательной организации.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5.3. Граждане (родители, работники) вправе обратиться к председателю комиссии по антикоррупционной политике образовательной организации  с обращением о проведении антикоррупционной экспертизы действующих правовых актов.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b/>
          <w:bCs/>
          <w:color w:val="000000"/>
        </w:rPr>
        <w:t>6. Антикоррупционные образование и пропаганда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6.1.  Для решения задач по формированию ан</w:t>
      </w:r>
      <w:r w:rsidR="00540388">
        <w:rPr>
          <w:color w:val="000000"/>
        </w:rPr>
        <w:t xml:space="preserve">тикоррупционного мировоззрения, </w:t>
      </w:r>
      <w:r>
        <w:rPr>
          <w:color w:val="000000"/>
        </w:rPr>
        <w:t>повышения уровня правосознания и правовой культуры, образовательном учреждении  в установленном порядке организуется изучение правовых и морально-этических аспектов деятельности.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6.</w:t>
      </w:r>
      <w:r w:rsidR="00540388">
        <w:rPr>
          <w:color w:val="000000"/>
        </w:rPr>
        <w:t>2</w:t>
      </w:r>
      <w:r>
        <w:rPr>
          <w:color w:val="000000"/>
        </w:rPr>
        <w:t>.  Антикоррупционная пропаганда представляет собой целенаправленную деятельность средств массовой информации, координируемую и стимулируемую системой государственных заказов, содержанием которой являются просветительская работа в образовательной организации  по вопросам противостояния коррупции в любых ее проявлениях, воспитания у граждан чувства гражданской ответственности, укрепление доверия к власти.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6.</w:t>
      </w:r>
      <w:r w:rsidR="00540388">
        <w:rPr>
          <w:color w:val="000000"/>
        </w:rPr>
        <w:t>3</w:t>
      </w:r>
      <w:r>
        <w:rPr>
          <w:color w:val="000000"/>
        </w:rPr>
        <w:t>.  Организация антикоррупционной пропаганды осуществляется в соответствии с законодательством Российской Федерации.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ind w:left="720"/>
        <w:rPr>
          <w:rFonts w:ascii="yandex-sans" w:hAnsi="yandex-sans"/>
          <w:color w:val="000000"/>
          <w:sz w:val="18"/>
          <w:szCs w:val="18"/>
        </w:rPr>
      </w:pPr>
      <w:r>
        <w:rPr>
          <w:rFonts w:ascii="yandex-sans" w:hAnsi="yandex-sans"/>
          <w:color w:val="000000"/>
          <w:sz w:val="18"/>
          <w:szCs w:val="18"/>
        </w:rPr>
        <w:t> </w:t>
      </w:r>
      <w:r>
        <w:rPr>
          <w:b/>
          <w:bCs/>
          <w:color w:val="000000"/>
        </w:rPr>
        <w:t>7. Внедрение антикоррупционных механизмов.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7.1. Проведение совещания с работниками школы по вопросам антикоррупционной политики в образовании.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7.2. Усиление воспитательной и разъяснительной работы среди административного и преподавательского состава в образовательной организации по недопущению фактов вымогательства и получения денежных средств.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7.3. Участие в комплексных проверках образовательной организации  по порядку привлечения внебюджетных средств и их целевому использованию.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7.4.  Усиление контроля  за ведением документов строгой отчетности .</w:t>
      </w:r>
    </w:p>
    <w:p w:rsidR="004C5436" w:rsidRDefault="004C5436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  <w:r>
        <w:rPr>
          <w:color w:val="000000"/>
        </w:rPr>
        <w:t>7.6.  Анализ заявлений, обращений граждан на предмет наличия в них информации о фактах коррупции в образовательную организацию.  Принятие по результатам проверок организационных мер, направленных на предупреждение подобных фактов.</w:t>
      </w:r>
    </w:p>
    <w:p w:rsidR="0063532A" w:rsidRPr="00540388" w:rsidRDefault="0063532A" w:rsidP="00540388">
      <w:pPr>
        <w:pStyle w:val="a3"/>
        <w:shd w:val="clear" w:color="auto" w:fill="FFFFFF"/>
        <w:spacing w:before="0" w:beforeAutospacing="0" w:after="0" w:afterAutospacing="0" w:line="0" w:lineRule="atLeast"/>
        <w:rPr>
          <w:rFonts w:ascii="yandex-sans" w:hAnsi="yandex-sans"/>
          <w:color w:val="000000"/>
          <w:sz w:val="18"/>
          <w:szCs w:val="18"/>
        </w:rPr>
      </w:pPr>
    </w:p>
    <w:sectPr w:rsidR="0063532A" w:rsidRPr="00540388" w:rsidSect="00FC567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3503" w:rsidRDefault="001E3503" w:rsidP="000A721D">
      <w:r>
        <w:separator/>
      </w:r>
    </w:p>
  </w:endnote>
  <w:endnote w:type="continuationSeparator" w:id="0">
    <w:p w:rsidR="001E3503" w:rsidRDefault="001E3503" w:rsidP="000A7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3503" w:rsidRDefault="001E3503" w:rsidP="000A721D">
      <w:r>
        <w:separator/>
      </w:r>
    </w:p>
  </w:footnote>
  <w:footnote w:type="continuationSeparator" w:id="0">
    <w:p w:rsidR="001E3503" w:rsidRDefault="001E3503" w:rsidP="000A7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236ED"/>
    <w:rsid w:val="00083C42"/>
    <w:rsid w:val="000A721D"/>
    <w:rsid w:val="001E3503"/>
    <w:rsid w:val="00214D27"/>
    <w:rsid w:val="00245958"/>
    <w:rsid w:val="004B0837"/>
    <w:rsid w:val="004C5436"/>
    <w:rsid w:val="00540388"/>
    <w:rsid w:val="0063532A"/>
    <w:rsid w:val="0069399C"/>
    <w:rsid w:val="006F4FAF"/>
    <w:rsid w:val="0091241E"/>
    <w:rsid w:val="00AF5345"/>
    <w:rsid w:val="00B44382"/>
    <w:rsid w:val="00BC2576"/>
    <w:rsid w:val="00D83046"/>
    <w:rsid w:val="00E15A5E"/>
    <w:rsid w:val="00F236ED"/>
    <w:rsid w:val="00F50A44"/>
    <w:rsid w:val="00FB50D7"/>
    <w:rsid w:val="00FC56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8B21BF-B4C1-4DC2-9FAA-1F52CC6EC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4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C5436"/>
    <w:pPr>
      <w:spacing w:before="100" w:beforeAutospacing="1" w:after="100" w:afterAutospacing="1"/>
    </w:pPr>
  </w:style>
  <w:style w:type="paragraph" w:styleId="a4">
    <w:name w:val="footnote text"/>
    <w:basedOn w:val="a"/>
    <w:link w:val="a5"/>
    <w:uiPriority w:val="99"/>
    <w:semiHidden/>
    <w:unhideWhenUsed/>
    <w:rsid w:val="000A721D"/>
    <w:rPr>
      <w:rFonts w:ascii="Arial" w:hAnsi="Arial" w:cs="Arial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A721D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 Spacing"/>
    <w:uiPriority w:val="1"/>
    <w:qFormat/>
    <w:rsid w:val="00F50A44"/>
    <w:pPr>
      <w:spacing w:after="0" w:line="360" w:lineRule="auto"/>
    </w:pPr>
    <w:rPr>
      <w:rFonts w:ascii="Arial" w:eastAsia="Times New Roman" w:hAnsi="Arial" w:cs="Times New Roman"/>
      <w:sz w:val="20"/>
    </w:rPr>
  </w:style>
  <w:style w:type="character" w:customStyle="1" w:styleId="s110">
    <w:name w:val="s110"/>
    <w:rsid w:val="00F50A44"/>
    <w:rPr>
      <w:b/>
      <w:bCs w:val="0"/>
    </w:rPr>
  </w:style>
  <w:style w:type="paragraph" w:styleId="a7">
    <w:name w:val="Balloon Text"/>
    <w:basedOn w:val="a"/>
    <w:link w:val="a8"/>
    <w:uiPriority w:val="99"/>
    <w:semiHidden/>
    <w:unhideWhenUsed/>
    <w:rsid w:val="0069399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399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2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874</Words>
  <Characters>4985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windows_8</cp:lastModifiedBy>
  <cp:revision>16</cp:revision>
  <cp:lastPrinted>2018-05-02T17:25:00Z</cp:lastPrinted>
  <dcterms:created xsi:type="dcterms:W3CDTF">2018-04-23T05:49:00Z</dcterms:created>
  <dcterms:modified xsi:type="dcterms:W3CDTF">2018-05-04T10:20:00Z</dcterms:modified>
</cp:coreProperties>
</file>